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024" w:rsidRPr="00606024" w:rsidRDefault="00606024" w:rsidP="00C744CC">
      <w:pPr>
        <w:spacing w:line="240" w:lineRule="auto"/>
        <w:jc w:val="center"/>
      </w:pPr>
      <w:r w:rsidRPr="00606024">
        <w:t>Abstract 6</w:t>
      </w:r>
    </w:p>
    <w:p w:rsidR="00606024" w:rsidRPr="00606024" w:rsidRDefault="00606024" w:rsidP="00C744CC">
      <w:pPr>
        <w:spacing w:line="240" w:lineRule="auto"/>
        <w:jc w:val="center"/>
        <w:rPr>
          <w:b/>
        </w:rPr>
      </w:pPr>
      <w:r w:rsidRPr="00606024">
        <w:rPr>
          <w:b/>
        </w:rPr>
        <w:t>Title</w:t>
      </w:r>
    </w:p>
    <w:p w:rsidR="00606024" w:rsidRDefault="00606024" w:rsidP="00C744CC">
      <w:pPr>
        <w:spacing w:line="240" w:lineRule="auto"/>
        <w:ind w:firstLine="720"/>
      </w:pPr>
      <w:r>
        <w:t>Strengths-Based Reflective Practices for the Management of Change: Applications from Sport and Positive Psychology, written by Martin Dixon, Sarah Lee, and Tony Ghaye. The paper is cited from the Journal of Change Management.</w:t>
      </w:r>
    </w:p>
    <w:p w:rsidR="00606024" w:rsidRPr="00606024" w:rsidRDefault="00606024" w:rsidP="00C744CC">
      <w:pPr>
        <w:spacing w:line="240" w:lineRule="auto"/>
        <w:ind w:firstLine="720"/>
        <w:jc w:val="center"/>
        <w:rPr>
          <w:b/>
        </w:rPr>
      </w:pPr>
      <w:r w:rsidRPr="00606024">
        <w:rPr>
          <w:b/>
        </w:rPr>
        <w:t>Purpose</w:t>
      </w:r>
    </w:p>
    <w:p w:rsidR="00606024" w:rsidRDefault="00606024" w:rsidP="00C744CC">
      <w:pPr>
        <w:spacing w:line="240" w:lineRule="auto"/>
        <w:ind w:firstLine="720"/>
      </w:pPr>
      <w:r>
        <w:t>Reflecting on the importance of innovation and diversity in organizations, Dixon et al. hinted on the need for managing change. This paper aims to demonstrate how reflective practices can be utilized to enable changes in an organization to be effectively managed by managers and organizations at large. The paper integrates sports perspective of a ‘team in turmoil' to achieve its goals. The reflective practices integrated in the paper are tested theoretical theories that focus on the mind.</w:t>
      </w:r>
    </w:p>
    <w:p w:rsidR="00606024" w:rsidRPr="00606024" w:rsidRDefault="00606024" w:rsidP="00C744CC">
      <w:pPr>
        <w:spacing w:line="240" w:lineRule="auto"/>
        <w:ind w:firstLine="720"/>
        <w:jc w:val="center"/>
        <w:rPr>
          <w:b/>
        </w:rPr>
      </w:pPr>
      <w:r w:rsidRPr="00606024">
        <w:rPr>
          <w:b/>
        </w:rPr>
        <w:t>Problem</w:t>
      </w:r>
    </w:p>
    <w:p w:rsidR="00606024" w:rsidRDefault="00606024" w:rsidP="00C744CC">
      <w:pPr>
        <w:spacing w:line="240" w:lineRule="auto"/>
        <w:ind w:firstLine="720"/>
      </w:pPr>
      <w:r>
        <w:t xml:space="preserve">The problem has been noted from a transitioning team where Dixon et al. applies ‘a team in turmoil.' The transitioning or applying changes is causing negative impacts of a team. A team that was once dominant is turning to experience a downward spiral characterized by deteriorating performances and poor results. Dixon et al. articulates these appalling performances with uncertainty in boardroom level in relation to future direction and priorities, managing change. Moreover, poor match attendances have resulted in decreased income from merchandise, consequently adding to the paucity of the available financial resources. This, therefore, creates an urgent need to manage change, from success to failure and rejuvenate. </w:t>
      </w:r>
    </w:p>
    <w:p w:rsidR="00606024" w:rsidRPr="00606024" w:rsidRDefault="00606024" w:rsidP="00C744CC">
      <w:pPr>
        <w:spacing w:line="240" w:lineRule="auto"/>
        <w:ind w:firstLine="720"/>
        <w:jc w:val="center"/>
        <w:rPr>
          <w:b/>
        </w:rPr>
      </w:pPr>
      <w:r w:rsidRPr="00606024">
        <w:rPr>
          <w:b/>
        </w:rPr>
        <w:t>Procedure</w:t>
      </w:r>
    </w:p>
    <w:p w:rsidR="00606024" w:rsidRDefault="00606024" w:rsidP="00C744CC">
      <w:pPr>
        <w:spacing w:line="240" w:lineRule="auto"/>
        <w:ind w:firstLine="720"/>
      </w:pPr>
      <w:r>
        <w:t>The paper incorporates reflective practices, in particular, applied positive psychology. The paper uses A sporting cameo of a ‘team in turmoil' to conduct a comparative analysis of possible management strategies to revive the dominance of a team. The strategies focus on three areas: deficit-reduction, diagnostic tests/ troubleshooting, and problems fixing; applying traditional and reflective cycles and models which have been tested earlier; managing change by improving positivity and applying strength-based reflective practices. Thus, the article focuses on the theoretical framework</w:t>
      </w:r>
    </w:p>
    <w:p w:rsidR="00606024" w:rsidRPr="00606024" w:rsidRDefault="00606024" w:rsidP="00C744CC">
      <w:pPr>
        <w:spacing w:line="240" w:lineRule="auto"/>
        <w:ind w:firstLine="720"/>
        <w:jc w:val="center"/>
        <w:rPr>
          <w:b/>
        </w:rPr>
      </w:pPr>
      <w:r w:rsidRPr="00606024">
        <w:rPr>
          <w:b/>
        </w:rPr>
        <w:t>Results</w:t>
      </w:r>
    </w:p>
    <w:p w:rsidR="00606024" w:rsidRDefault="00606024" w:rsidP="00C744CC">
      <w:pPr>
        <w:spacing w:line="240" w:lineRule="auto"/>
        <w:ind w:firstLine="720"/>
      </w:pPr>
      <w:r>
        <w:t>The reflective practices show that managing change is highly dependent on the state of mind. The reflective practices raise positive emotions that broaden a person's momentary thought-action inventory. This implies that when people are positive, they become more open-minded, highly receptive to new ideas and concepts, more flexible, and more adaptive.  Three examples relevant to managing change were deduced from a football perspective. First, the joy of being involved in physical activity creates the urge to play. Second, an interest to learn a new sport, create the urge to explore. Third, the contentment that comes from a hard-fought victory creates an urge to savor.</w:t>
      </w:r>
    </w:p>
    <w:p w:rsidR="00606024" w:rsidRPr="00606024" w:rsidRDefault="00606024" w:rsidP="00C744CC">
      <w:pPr>
        <w:spacing w:line="240" w:lineRule="auto"/>
        <w:ind w:firstLine="720"/>
        <w:jc w:val="center"/>
        <w:rPr>
          <w:b/>
        </w:rPr>
      </w:pPr>
      <w:r w:rsidRPr="00606024">
        <w:rPr>
          <w:b/>
        </w:rPr>
        <w:lastRenderedPageBreak/>
        <w:t>Conclusion</w:t>
      </w:r>
    </w:p>
    <w:p w:rsidR="003B52B5" w:rsidRDefault="00606024" w:rsidP="00C744CC">
      <w:pPr>
        <w:spacing w:line="240" w:lineRule="auto"/>
        <w:ind w:firstLine="720"/>
      </w:pPr>
      <w:r>
        <w:t>The article revealed that there are specific kinds of reflections that are both integral and supportive of the practices and processes needed for effective management of change. A reflective practice is a crucial skill that requires knowledge, experience and inquiry process to increase managers and employees ability to understand, interpret and act rightly; since they can now understand the root causes of success, they can integrate the knowledge to improve future directions and performances of organizations. The articulation of reflective practices that are fuelled by positivity coupled by the use of strengths, character, and performance, in management of change, has the potential to reveal crucial insights as well as self-comprehension of who we are, what we do, and why we do it. Therefore, reflective practices are crucial in managing transitions in an organization.</w:t>
      </w: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3B52B5" w:rsidRDefault="003B52B5" w:rsidP="00C744CC">
      <w:pPr>
        <w:spacing w:line="240" w:lineRule="auto"/>
        <w:jc w:val="center"/>
      </w:pPr>
    </w:p>
    <w:p w:rsidR="00606024" w:rsidRDefault="00606024" w:rsidP="00C744CC">
      <w:pPr>
        <w:spacing w:line="240" w:lineRule="auto"/>
        <w:jc w:val="center"/>
      </w:pPr>
    </w:p>
    <w:p w:rsidR="003B52B5" w:rsidRDefault="003B52B5" w:rsidP="00C744CC">
      <w:pPr>
        <w:spacing w:line="240" w:lineRule="auto"/>
        <w:jc w:val="center"/>
      </w:pPr>
      <w:r>
        <w:lastRenderedPageBreak/>
        <w:t>Reference</w:t>
      </w:r>
    </w:p>
    <w:p w:rsidR="003B52B5" w:rsidRDefault="005571A1" w:rsidP="00C744CC">
      <w:pPr>
        <w:pStyle w:val="Bibliography"/>
        <w:spacing w:line="240" w:lineRule="auto"/>
        <w:ind w:left="720" w:hanging="720"/>
        <w:rPr>
          <w:noProof/>
        </w:rPr>
      </w:pPr>
      <w:r>
        <w:fldChar w:fldCharType="begin"/>
      </w:r>
      <w:r w:rsidR="003B52B5">
        <w:instrText xml:space="preserve"> BIBLIOGRAPHY  \l 1033 </w:instrText>
      </w:r>
      <w:r>
        <w:fldChar w:fldCharType="separate"/>
      </w:r>
      <w:r w:rsidR="003B52B5">
        <w:rPr>
          <w:noProof/>
        </w:rPr>
        <w:t xml:space="preserve">Dixon, M. L. (2016). Strengths-Based Reflective Practices for the Management of Change: Applications from Sport and Positive Psychology. </w:t>
      </w:r>
      <w:r w:rsidR="003B52B5">
        <w:rPr>
          <w:i/>
          <w:iCs/>
          <w:noProof/>
        </w:rPr>
        <w:t>Journal of Change Management</w:t>
      </w:r>
      <w:r w:rsidR="003B52B5">
        <w:rPr>
          <w:noProof/>
        </w:rPr>
        <w:t xml:space="preserve"> , 142-157.</w:t>
      </w:r>
    </w:p>
    <w:p w:rsidR="003B52B5" w:rsidRDefault="005571A1" w:rsidP="00C744CC">
      <w:pPr>
        <w:spacing w:line="240" w:lineRule="auto"/>
        <w:ind w:left="720" w:hanging="720"/>
      </w:pPr>
      <w:r>
        <w:fldChar w:fldCharType="end"/>
      </w:r>
    </w:p>
    <w:sectPr w:rsidR="003B52B5" w:rsidSect="00CA3EA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698F" w:rsidRDefault="0076698F" w:rsidP="00F46681">
      <w:pPr>
        <w:spacing w:after="0" w:line="240" w:lineRule="auto"/>
      </w:pPr>
      <w:r>
        <w:separator/>
      </w:r>
    </w:p>
  </w:endnote>
  <w:endnote w:type="continuationSeparator" w:id="1">
    <w:p w:rsidR="0076698F" w:rsidRDefault="0076698F" w:rsidP="00F466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698F" w:rsidRDefault="0076698F" w:rsidP="00F46681">
      <w:pPr>
        <w:spacing w:after="0" w:line="240" w:lineRule="auto"/>
      </w:pPr>
      <w:r>
        <w:separator/>
      </w:r>
    </w:p>
  </w:footnote>
  <w:footnote w:type="continuationSeparator" w:id="1">
    <w:p w:rsidR="0076698F" w:rsidRDefault="0076698F" w:rsidP="00F4668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153C"/>
    <w:rsid w:val="002131BC"/>
    <w:rsid w:val="002A0822"/>
    <w:rsid w:val="003B52B5"/>
    <w:rsid w:val="00470687"/>
    <w:rsid w:val="005571A1"/>
    <w:rsid w:val="00606024"/>
    <w:rsid w:val="0076698F"/>
    <w:rsid w:val="007D1435"/>
    <w:rsid w:val="00844076"/>
    <w:rsid w:val="008C4358"/>
    <w:rsid w:val="009405D3"/>
    <w:rsid w:val="009419FF"/>
    <w:rsid w:val="00986476"/>
    <w:rsid w:val="009C2A7D"/>
    <w:rsid w:val="00B10084"/>
    <w:rsid w:val="00BE499C"/>
    <w:rsid w:val="00C744CC"/>
    <w:rsid w:val="00CA3EAC"/>
    <w:rsid w:val="00CB153C"/>
    <w:rsid w:val="00CF5DAE"/>
    <w:rsid w:val="00D93FE6"/>
    <w:rsid w:val="00EC7183"/>
    <w:rsid w:val="00F466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E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466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6681"/>
  </w:style>
  <w:style w:type="paragraph" w:styleId="Footer">
    <w:name w:val="footer"/>
    <w:basedOn w:val="Normal"/>
    <w:link w:val="FooterChar"/>
    <w:uiPriority w:val="99"/>
    <w:semiHidden/>
    <w:unhideWhenUsed/>
    <w:rsid w:val="00F466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46681"/>
  </w:style>
  <w:style w:type="paragraph" w:styleId="Bibliography">
    <w:name w:val="Bibliography"/>
    <w:basedOn w:val="Normal"/>
    <w:next w:val="Normal"/>
    <w:uiPriority w:val="37"/>
    <w:unhideWhenUsed/>
    <w:rsid w:val="003B52B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Dix16</b:Tag>
    <b:SourceType>JournalArticle</b:SourceType>
    <b:Guid>{A775D339-88F1-491A-B0C9-D75913415FD7}</b:Guid>
    <b:LCID>0</b:LCID>
    <b:Author>
      <b:Author>
        <b:NameList>
          <b:Person>
            <b:Last>Dixon</b:Last>
            <b:First>M.,</b:First>
            <b:Middle>Lee, S., and Ghaye, T.</b:Middle>
          </b:Person>
        </b:NameList>
      </b:Author>
    </b:Author>
    <b:JournalName>Journal of Change Management</b:JournalName>
    <b:Year>2016</b:Year>
    <b:Pages>142-157</b:Pages>
    <b:Title>Strengths-Based Reflective Practices for the Management of Change: Applications from Sport and Positive Psychology</b:Title>
    <b:RefOrder>1</b:RefOrder>
  </b:Source>
</b:Sources>
</file>

<file path=customXml/itemProps1.xml><?xml version="1.0" encoding="utf-8"?>
<ds:datastoreItem xmlns:ds="http://schemas.openxmlformats.org/officeDocument/2006/customXml" ds:itemID="{2006E51D-FD0A-45B6-9708-CCD9CD67C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580</Words>
  <Characters>3308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2019-09-13T13:08:00Z</dcterms:created>
  <dcterms:modified xsi:type="dcterms:W3CDTF">2019-09-13T13:08:00Z</dcterms:modified>
</cp:coreProperties>
</file>